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  <w:lang w:eastAsia="zh-CN"/>
              </w:rPr>
              <w:t>登记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拟投标品牌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default" w:ascii="仿宋" w:hAnsi="仿宋" w:eastAsia="仿宋" w:cs="Calibri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val="en-US" w:eastAsia="zh-CN"/>
              </w:rPr>
              <w:t xml:space="preserve">                 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电话通知，请保持通讯畅通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营业执照、行业资质证书及项目报名登记表（复印件须加盖鲜章，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以上资料均须加盖公章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10E86E06"/>
    <w:rsid w:val="163863C7"/>
    <w:rsid w:val="19450C05"/>
    <w:rsid w:val="26F80D65"/>
    <w:rsid w:val="2F2E6642"/>
    <w:rsid w:val="308C225B"/>
    <w:rsid w:val="3F9D77D7"/>
    <w:rsid w:val="4002094C"/>
    <w:rsid w:val="46120B0E"/>
    <w:rsid w:val="599A2051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2025-07-14T01:48:13Z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